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637A7">
      <w:pPr>
        <w:jc w:val="center"/>
        <w:rPr>
          <w:rFonts w:hint="eastAsia"/>
          <w:b/>
          <w:sz w:val="44"/>
          <w:szCs w:val="44"/>
          <w:u w:val="single"/>
        </w:rPr>
      </w:pPr>
      <w:bookmarkStart w:id="0" w:name="_GoBack"/>
      <w:bookmarkEnd w:id="0"/>
    </w:p>
    <w:p w14:paraId="1EC6DD33">
      <w:pPr>
        <w:jc w:val="center"/>
        <w:rPr>
          <w:rFonts w:hint="eastAsia"/>
          <w:b/>
          <w:sz w:val="44"/>
          <w:szCs w:val="44"/>
          <w:u w:val="single"/>
        </w:rPr>
      </w:pPr>
    </w:p>
    <w:p w14:paraId="30A77A0F">
      <w:pPr>
        <w:jc w:val="center"/>
        <w:rPr>
          <w:rFonts w:hint="eastAsia"/>
          <w:b/>
          <w:sz w:val="44"/>
          <w:szCs w:val="44"/>
          <w:u w:val="single"/>
        </w:rPr>
      </w:pPr>
    </w:p>
    <w:p w14:paraId="2385D0B9">
      <w:pPr>
        <w:jc w:val="center"/>
        <w:rPr>
          <w:rFonts w:hint="eastAsia"/>
          <w:b/>
          <w:sz w:val="44"/>
          <w:szCs w:val="44"/>
          <w:u w:val="single"/>
        </w:rPr>
      </w:pPr>
    </w:p>
    <w:p w14:paraId="7B1135DD">
      <w:pPr>
        <w:jc w:val="both"/>
        <w:rPr>
          <w:rFonts w:hint="eastAsia" w:ascii="楷体" w:hAnsi="楷体" w:eastAsia="楷体"/>
          <w:b/>
          <w:sz w:val="52"/>
          <w:szCs w:val="52"/>
        </w:rPr>
      </w:pPr>
    </w:p>
    <w:p w14:paraId="719C264D">
      <w:pPr>
        <w:jc w:val="center"/>
        <w:rPr>
          <w:rFonts w:hint="eastAsia" w:ascii="楷体" w:hAnsi="楷体" w:eastAsia="楷体"/>
          <w:b/>
          <w:sz w:val="48"/>
          <w:szCs w:val="48"/>
          <w:lang w:val="en-US" w:eastAsia="zh-CN"/>
        </w:rPr>
      </w:pPr>
      <w:r>
        <w:rPr>
          <w:rFonts w:hint="eastAsia" w:ascii="楷体" w:hAnsi="楷体" w:eastAsia="楷体"/>
          <w:b/>
          <w:sz w:val="48"/>
          <w:szCs w:val="48"/>
        </w:rPr>
        <w:t>沈阳市</w:t>
      </w:r>
      <w:r>
        <w:rPr>
          <w:rFonts w:hint="eastAsia" w:ascii="楷体" w:hAnsi="楷体" w:eastAsia="楷体"/>
          <w:b/>
          <w:sz w:val="48"/>
          <w:szCs w:val="48"/>
          <w:lang w:eastAsia="zh-CN"/>
        </w:rPr>
        <w:t>浑南区文化旅游和广播电视局</w:t>
      </w:r>
    </w:p>
    <w:p w14:paraId="0BF92FDC">
      <w:pPr>
        <w:jc w:val="center"/>
        <w:rPr>
          <w:rFonts w:hint="eastAsia" w:ascii="楷体" w:hAnsi="楷体" w:eastAsia="楷体"/>
          <w:b/>
          <w:sz w:val="52"/>
          <w:szCs w:val="52"/>
        </w:rPr>
      </w:pPr>
      <w:r>
        <w:rPr>
          <w:rFonts w:hint="eastAsia" w:ascii="楷体" w:hAnsi="楷体" w:eastAsia="楷体"/>
          <w:b/>
          <w:sz w:val="52"/>
          <w:szCs w:val="52"/>
          <w:lang w:val="en-US" w:eastAsia="zh-CN"/>
        </w:rPr>
        <w:t>2020</w:t>
      </w:r>
      <w:r>
        <w:rPr>
          <w:rFonts w:hint="eastAsia" w:ascii="楷体" w:hAnsi="楷体" w:eastAsia="楷体"/>
          <w:b/>
          <w:sz w:val="52"/>
          <w:szCs w:val="52"/>
        </w:rPr>
        <w:t>年部门预算</w:t>
      </w:r>
    </w:p>
    <w:p w14:paraId="3B562533">
      <w:pPr>
        <w:jc w:val="center"/>
        <w:rPr>
          <w:rFonts w:hint="eastAsia" w:ascii="楷体" w:hAnsi="楷体" w:eastAsia="楷体"/>
          <w:b/>
          <w:sz w:val="52"/>
          <w:szCs w:val="52"/>
        </w:rPr>
      </w:pPr>
      <w:r>
        <w:rPr>
          <w:rFonts w:hint="eastAsia" w:ascii="楷体" w:hAnsi="楷体" w:eastAsia="楷体"/>
          <w:b/>
          <w:sz w:val="52"/>
          <w:szCs w:val="52"/>
        </w:rPr>
        <w:t>（含“三公”经费预算）</w:t>
      </w:r>
    </w:p>
    <w:p w14:paraId="5BD14486">
      <w:pPr>
        <w:jc w:val="center"/>
        <w:rPr>
          <w:rFonts w:hint="eastAsia"/>
          <w:b/>
          <w:sz w:val="44"/>
          <w:szCs w:val="44"/>
          <w:u w:val="single"/>
        </w:rPr>
      </w:pPr>
    </w:p>
    <w:p w14:paraId="77486B8B">
      <w:pPr>
        <w:jc w:val="center"/>
        <w:rPr>
          <w:rFonts w:hint="eastAsia"/>
          <w:b/>
          <w:sz w:val="44"/>
          <w:szCs w:val="44"/>
          <w:u w:val="single"/>
        </w:rPr>
      </w:pPr>
    </w:p>
    <w:p w14:paraId="77E86819">
      <w:pPr>
        <w:jc w:val="center"/>
        <w:rPr>
          <w:rFonts w:hint="eastAsia"/>
          <w:b/>
          <w:sz w:val="44"/>
          <w:szCs w:val="44"/>
          <w:u w:val="single"/>
        </w:rPr>
      </w:pPr>
    </w:p>
    <w:p w14:paraId="1E1CFE17">
      <w:pPr>
        <w:jc w:val="center"/>
        <w:rPr>
          <w:rFonts w:hint="eastAsia"/>
          <w:b/>
          <w:sz w:val="44"/>
          <w:szCs w:val="44"/>
          <w:u w:val="single"/>
        </w:rPr>
      </w:pPr>
    </w:p>
    <w:p w14:paraId="7F510D24">
      <w:pPr>
        <w:jc w:val="center"/>
        <w:rPr>
          <w:rFonts w:hint="eastAsia"/>
          <w:b/>
          <w:sz w:val="44"/>
          <w:szCs w:val="44"/>
          <w:u w:val="single"/>
        </w:rPr>
      </w:pPr>
    </w:p>
    <w:p w14:paraId="294C1BED">
      <w:pPr>
        <w:jc w:val="center"/>
        <w:rPr>
          <w:rFonts w:hint="eastAsia"/>
          <w:b/>
          <w:sz w:val="44"/>
          <w:szCs w:val="44"/>
          <w:u w:val="single"/>
        </w:rPr>
      </w:pPr>
    </w:p>
    <w:p w14:paraId="4505EA2B">
      <w:pPr>
        <w:jc w:val="center"/>
        <w:rPr>
          <w:rFonts w:hint="eastAsia"/>
          <w:b/>
          <w:sz w:val="44"/>
          <w:szCs w:val="44"/>
          <w:u w:val="single"/>
        </w:rPr>
      </w:pPr>
    </w:p>
    <w:p w14:paraId="603A5BA5">
      <w:pPr>
        <w:jc w:val="center"/>
        <w:rPr>
          <w:rFonts w:hint="eastAsia"/>
          <w:b/>
          <w:sz w:val="44"/>
          <w:szCs w:val="44"/>
          <w:u w:val="single"/>
        </w:rPr>
      </w:pPr>
    </w:p>
    <w:p w14:paraId="29F8689A">
      <w:pPr>
        <w:jc w:val="center"/>
        <w:rPr>
          <w:rFonts w:hint="eastAsia"/>
          <w:b/>
          <w:sz w:val="44"/>
          <w:szCs w:val="44"/>
          <w:u w:val="single"/>
        </w:rPr>
      </w:pPr>
    </w:p>
    <w:p w14:paraId="1BA73FA3">
      <w:pPr>
        <w:jc w:val="center"/>
        <w:rPr>
          <w:rFonts w:hint="eastAsia"/>
          <w:b/>
          <w:sz w:val="44"/>
          <w:szCs w:val="44"/>
          <w:u w:val="single"/>
        </w:rPr>
      </w:pPr>
    </w:p>
    <w:p w14:paraId="1A3CA55D">
      <w:pPr>
        <w:jc w:val="center"/>
        <w:rPr>
          <w:rFonts w:hint="eastAsia"/>
          <w:b/>
          <w:sz w:val="44"/>
          <w:szCs w:val="44"/>
          <w:u w:val="single"/>
        </w:rPr>
      </w:pPr>
    </w:p>
    <w:p w14:paraId="2BFA360A">
      <w:pPr>
        <w:rPr>
          <w:rFonts w:hint="eastAsia"/>
          <w:b/>
          <w:sz w:val="44"/>
          <w:szCs w:val="44"/>
        </w:rPr>
      </w:pPr>
    </w:p>
    <w:p w14:paraId="42C8BD82">
      <w:pPr>
        <w:jc w:val="center"/>
        <w:rPr>
          <w:rFonts w:hint="eastAsia"/>
          <w:b/>
          <w:sz w:val="44"/>
          <w:szCs w:val="44"/>
        </w:rPr>
      </w:pPr>
      <w:r>
        <w:rPr>
          <w:rFonts w:hint="eastAsia"/>
          <w:b/>
          <w:sz w:val="44"/>
          <w:szCs w:val="44"/>
        </w:rPr>
        <w:t>目    录</w:t>
      </w:r>
    </w:p>
    <w:p w14:paraId="14F5C5E6">
      <w:pPr>
        <w:rPr>
          <w:rFonts w:hint="eastAsia"/>
          <w:b/>
          <w:sz w:val="44"/>
          <w:szCs w:val="44"/>
          <w:u w:val="single"/>
        </w:rPr>
      </w:pPr>
    </w:p>
    <w:p w14:paraId="4648885F">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rPr>
        <w:t>概况</w:t>
      </w:r>
    </w:p>
    <w:p w14:paraId="516FF441">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4A8168F5">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4147765E">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2020年</w:t>
      </w:r>
      <w:r>
        <w:rPr>
          <w:rFonts w:hint="eastAsia" w:ascii="黑体" w:hAnsi="黑体" w:eastAsia="黑体"/>
          <w:sz w:val="32"/>
          <w:szCs w:val="32"/>
        </w:rPr>
        <w:t>部门预算公开表</w:t>
      </w:r>
    </w:p>
    <w:p w14:paraId="71522A9E">
      <w:pPr>
        <w:rPr>
          <w:rFonts w:hint="eastAsia" w:ascii="仿宋_GB2312" w:hAnsi="黑体" w:eastAsia="仿宋_GB2312"/>
          <w:sz w:val="32"/>
          <w:szCs w:val="32"/>
        </w:rPr>
      </w:pPr>
      <w:r>
        <w:rPr>
          <w:rFonts w:hint="eastAsia" w:ascii="仿宋_GB2312" w:hAnsi="黑体" w:eastAsia="仿宋_GB2312"/>
          <w:sz w:val="32"/>
          <w:szCs w:val="32"/>
        </w:rPr>
        <w:t xml:space="preserve">表1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部门收支总表</w:t>
      </w:r>
    </w:p>
    <w:p w14:paraId="08F2528B">
      <w:pPr>
        <w:rPr>
          <w:rFonts w:hint="eastAsia" w:ascii="仿宋_GB2312" w:hAnsi="黑体" w:eastAsia="仿宋_GB2312"/>
          <w:sz w:val="32"/>
          <w:szCs w:val="32"/>
        </w:rPr>
      </w:pPr>
      <w:r>
        <w:rPr>
          <w:rFonts w:hint="eastAsia" w:ascii="仿宋_GB2312" w:hAnsi="黑体" w:eastAsia="仿宋_GB2312"/>
          <w:sz w:val="32"/>
          <w:szCs w:val="32"/>
        </w:rPr>
        <w:t xml:space="preserve">表2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部门收入总表</w:t>
      </w:r>
    </w:p>
    <w:p w14:paraId="3F646311">
      <w:pPr>
        <w:rPr>
          <w:rFonts w:hint="eastAsia" w:ascii="仿宋_GB2312" w:hAnsi="黑体" w:eastAsia="仿宋_GB2312"/>
          <w:sz w:val="32"/>
          <w:szCs w:val="32"/>
        </w:rPr>
      </w:pPr>
      <w:r>
        <w:rPr>
          <w:rFonts w:hint="eastAsia" w:ascii="仿宋_GB2312" w:hAnsi="黑体" w:eastAsia="仿宋_GB2312"/>
          <w:sz w:val="32"/>
          <w:szCs w:val="32"/>
        </w:rPr>
        <w:t xml:space="preserve">表3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部门支出总表</w:t>
      </w:r>
    </w:p>
    <w:p w14:paraId="65CF316D">
      <w:pPr>
        <w:rPr>
          <w:rFonts w:hint="eastAsia" w:ascii="仿宋_GB2312" w:hAnsi="黑体" w:eastAsia="仿宋_GB2312"/>
          <w:sz w:val="32"/>
          <w:szCs w:val="32"/>
        </w:rPr>
      </w:pPr>
      <w:r>
        <w:rPr>
          <w:rFonts w:hint="eastAsia" w:ascii="仿宋_GB2312" w:hAnsi="黑体" w:eastAsia="仿宋_GB2312"/>
          <w:sz w:val="32"/>
          <w:szCs w:val="32"/>
        </w:rPr>
        <w:t xml:space="preserve">表4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财政拨款收支总表</w:t>
      </w:r>
    </w:p>
    <w:p w14:paraId="66119E7B">
      <w:pPr>
        <w:rPr>
          <w:rFonts w:hint="eastAsia" w:ascii="仿宋_GB2312" w:hAnsi="黑体" w:eastAsia="仿宋_GB2312"/>
          <w:sz w:val="32"/>
          <w:szCs w:val="32"/>
        </w:rPr>
      </w:pPr>
      <w:r>
        <w:rPr>
          <w:rFonts w:hint="eastAsia" w:ascii="仿宋_GB2312" w:hAnsi="黑体" w:eastAsia="仿宋_GB2312"/>
          <w:sz w:val="32"/>
          <w:szCs w:val="32"/>
        </w:rPr>
        <w:t xml:space="preserve">表5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一般公共预算支出表</w:t>
      </w:r>
    </w:p>
    <w:p w14:paraId="07A53F53">
      <w:pPr>
        <w:rPr>
          <w:rFonts w:hint="eastAsia" w:ascii="仿宋_GB2312" w:hAnsi="黑体" w:eastAsia="仿宋_GB2312"/>
          <w:sz w:val="32"/>
          <w:szCs w:val="32"/>
        </w:rPr>
      </w:pPr>
      <w:r>
        <w:rPr>
          <w:rFonts w:hint="eastAsia" w:ascii="仿宋_GB2312" w:hAnsi="黑体" w:eastAsia="仿宋_GB2312"/>
          <w:sz w:val="32"/>
          <w:szCs w:val="32"/>
        </w:rPr>
        <w:t xml:space="preserve">表6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预算内财力支出预算表</w:t>
      </w:r>
    </w:p>
    <w:p w14:paraId="4194E3BD">
      <w:pPr>
        <w:rPr>
          <w:rFonts w:hint="eastAsia" w:ascii="仿宋_GB2312" w:hAnsi="黑体" w:eastAsia="仿宋_GB2312"/>
          <w:sz w:val="32"/>
          <w:szCs w:val="32"/>
        </w:rPr>
      </w:pPr>
      <w:r>
        <w:rPr>
          <w:rFonts w:hint="eastAsia" w:ascii="仿宋_GB2312" w:hAnsi="黑体" w:eastAsia="仿宋_GB2312"/>
          <w:sz w:val="32"/>
          <w:szCs w:val="32"/>
        </w:rPr>
        <w:t xml:space="preserve">表7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一般公共预算基本支出表</w:t>
      </w:r>
    </w:p>
    <w:p w14:paraId="3EE0929F">
      <w:pPr>
        <w:rPr>
          <w:rFonts w:hint="eastAsia" w:ascii="仿宋_GB2312" w:hAnsi="黑体" w:eastAsia="仿宋_GB2312"/>
          <w:sz w:val="32"/>
          <w:szCs w:val="32"/>
        </w:rPr>
      </w:pPr>
      <w:r>
        <w:rPr>
          <w:rFonts w:hint="eastAsia" w:ascii="仿宋_GB2312" w:hAnsi="黑体" w:eastAsia="仿宋_GB2312"/>
          <w:sz w:val="32"/>
          <w:szCs w:val="32"/>
        </w:rPr>
        <w:t xml:space="preserve">表8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政府性基金预算支出表</w:t>
      </w:r>
    </w:p>
    <w:p w14:paraId="0DA5DBB3">
      <w:pPr>
        <w:rPr>
          <w:rFonts w:hint="eastAsia" w:ascii="仿宋_GB2312" w:hAnsi="黑体" w:eastAsia="仿宋_GB2312"/>
          <w:sz w:val="32"/>
          <w:szCs w:val="32"/>
        </w:rPr>
      </w:pPr>
      <w:r>
        <w:rPr>
          <w:rFonts w:hint="eastAsia" w:ascii="仿宋_GB2312" w:hAnsi="黑体" w:eastAsia="仿宋_GB2312"/>
          <w:sz w:val="32"/>
          <w:szCs w:val="32"/>
        </w:rPr>
        <w:t xml:space="preserve">表9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6C067158">
      <w:pPr>
        <w:rPr>
          <w:rFonts w:hint="eastAsia" w:ascii="仿宋_GB2312" w:hAnsi="黑体" w:eastAsia="仿宋_GB2312"/>
          <w:sz w:val="32"/>
          <w:szCs w:val="32"/>
        </w:rPr>
      </w:pPr>
      <w:r>
        <w:rPr>
          <w:rFonts w:hint="eastAsia" w:ascii="仿宋_GB2312" w:hAnsi="黑体" w:eastAsia="仿宋_GB2312"/>
          <w:sz w:val="32"/>
          <w:szCs w:val="32"/>
        </w:rPr>
        <w:t>表10 部门预算项目支出表</w:t>
      </w:r>
    </w:p>
    <w:p w14:paraId="1AEBB252">
      <w:pPr>
        <w:rPr>
          <w:rFonts w:hint="eastAsia" w:ascii="仿宋_GB2312" w:hAnsi="黑体" w:eastAsia="仿宋_GB2312"/>
          <w:sz w:val="32"/>
          <w:szCs w:val="32"/>
        </w:rPr>
      </w:pPr>
      <w:r>
        <w:rPr>
          <w:rFonts w:hint="eastAsia" w:ascii="仿宋_GB2312" w:hAnsi="黑体" w:eastAsia="仿宋_GB2312"/>
          <w:sz w:val="32"/>
          <w:szCs w:val="32"/>
        </w:rPr>
        <w:t>表11 收入预算按单位分类汇总表</w:t>
      </w:r>
    </w:p>
    <w:p w14:paraId="0E14E224">
      <w:pPr>
        <w:rPr>
          <w:rFonts w:hint="eastAsia" w:ascii="仿宋_GB2312" w:hAnsi="黑体" w:eastAsia="仿宋_GB2312"/>
          <w:sz w:val="32"/>
          <w:szCs w:val="32"/>
        </w:rPr>
      </w:pPr>
      <w:r>
        <w:rPr>
          <w:rFonts w:hint="eastAsia" w:ascii="仿宋_GB2312" w:hAnsi="黑体" w:eastAsia="仿宋_GB2312"/>
          <w:sz w:val="32"/>
          <w:szCs w:val="32"/>
        </w:rPr>
        <w:t>表12 支出预算按单位分类汇总表</w:t>
      </w:r>
    </w:p>
    <w:p w14:paraId="6DB81D05">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2020年</w:t>
      </w:r>
      <w:r>
        <w:rPr>
          <w:rFonts w:hint="eastAsia" w:ascii="黑体" w:hAnsi="黑体" w:eastAsia="黑体"/>
          <w:sz w:val="32"/>
          <w:szCs w:val="32"/>
        </w:rPr>
        <w:t>部门预算情况说明</w:t>
      </w:r>
    </w:p>
    <w:p w14:paraId="42D42219">
      <w:pPr>
        <w:rPr>
          <w:rFonts w:hint="eastAsia" w:ascii="黑体" w:hAnsi="黑体" w:eastAsia="黑体"/>
          <w:sz w:val="32"/>
          <w:szCs w:val="32"/>
        </w:rPr>
      </w:pPr>
      <w:r>
        <w:rPr>
          <w:rFonts w:hint="eastAsia" w:ascii="黑体" w:hAnsi="黑体" w:eastAsia="黑体"/>
          <w:sz w:val="32"/>
          <w:szCs w:val="32"/>
        </w:rPr>
        <w:t>第四部分    名词解释</w:t>
      </w:r>
    </w:p>
    <w:p w14:paraId="5E2DDEBF">
      <w:pPr>
        <w:jc w:val="center"/>
        <w:rPr>
          <w:rFonts w:hint="eastAsia" w:ascii="黑体" w:hAnsi="黑体" w:eastAsia="黑体"/>
          <w:b/>
          <w:sz w:val="44"/>
          <w:szCs w:val="44"/>
          <w:u w:val="single"/>
        </w:rPr>
      </w:pPr>
    </w:p>
    <w:p w14:paraId="0A977672">
      <w:pPr>
        <w:jc w:val="center"/>
        <w:rPr>
          <w:rFonts w:hint="eastAsia"/>
          <w:b/>
          <w:sz w:val="44"/>
          <w:szCs w:val="44"/>
          <w:u w:val="single"/>
        </w:rPr>
      </w:pPr>
    </w:p>
    <w:p w14:paraId="61A3A487">
      <w:pPr>
        <w:jc w:val="center"/>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w:t>
      </w:r>
      <w:r>
        <w:rPr>
          <w:rFonts w:hint="eastAsia" w:ascii="宋体" w:hAnsi="宋体"/>
          <w:b/>
          <w:sz w:val="36"/>
          <w:szCs w:val="36"/>
        </w:rPr>
        <w:t>概况</w:t>
      </w:r>
    </w:p>
    <w:p w14:paraId="21A3B442">
      <w:pPr>
        <w:ind w:firstLine="640" w:firstLineChars="200"/>
        <w:jc w:val="left"/>
        <w:rPr>
          <w:rFonts w:hint="eastAsia" w:ascii="黑体" w:eastAsia="黑体"/>
          <w:sz w:val="32"/>
          <w:szCs w:val="32"/>
        </w:rPr>
      </w:pPr>
    </w:p>
    <w:p w14:paraId="78F6F463">
      <w:pPr>
        <w:ind w:firstLine="640" w:firstLineChars="200"/>
        <w:jc w:val="left"/>
        <w:rPr>
          <w:rFonts w:hint="eastAsia" w:ascii="黑体" w:eastAsia="黑体"/>
          <w:sz w:val="32"/>
          <w:szCs w:val="32"/>
        </w:rPr>
      </w:pPr>
      <w:r>
        <w:rPr>
          <w:rFonts w:hint="eastAsia" w:ascii="黑体" w:eastAsia="黑体"/>
          <w:sz w:val="32"/>
          <w:szCs w:val="32"/>
        </w:rPr>
        <w:t>一、主要职责</w:t>
      </w:r>
    </w:p>
    <w:p w14:paraId="540D8329">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贯彻落实党中央关于文化旅游、广播电视、文物保护和体育管理的方针政策和决策部署，在履行职责过程中坚持和加强党对文化旅游、广播电视、文物保护和体育管理工作的集中统一领导。</w:t>
      </w:r>
    </w:p>
    <w:p w14:paraId="29E79DF4">
      <w:pPr>
        <w:ind w:firstLine="590" w:firstLineChars="196"/>
        <w:rPr>
          <w:rFonts w:hint="eastAsia" w:ascii="黑体" w:hAnsi="华文中宋" w:eastAsia="黑体"/>
          <w:b/>
          <w:sz w:val="36"/>
          <w:szCs w:val="36"/>
        </w:rPr>
      </w:pPr>
      <w:r>
        <w:rPr>
          <w:rFonts w:hint="eastAsia" w:ascii="黑体" w:hAnsi="华文中宋" w:eastAsia="黑体"/>
          <w:b/>
          <w:sz w:val="30"/>
          <w:szCs w:val="30"/>
          <w:lang w:eastAsia="zh-CN"/>
        </w:rPr>
        <w:t>浑南区文化旅游和广播电视局</w:t>
      </w:r>
      <w:r>
        <w:rPr>
          <w:rFonts w:hint="eastAsia" w:ascii="黑体" w:hAnsi="华文中宋" w:eastAsia="黑体"/>
          <w:b/>
          <w:sz w:val="30"/>
          <w:szCs w:val="30"/>
        </w:rPr>
        <w:t>职责</w:t>
      </w:r>
      <w:r>
        <w:rPr>
          <w:rFonts w:hint="eastAsia" w:ascii="黑体" w:hAnsi="华文中宋" w:eastAsia="黑体"/>
          <w:b/>
          <w:sz w:val="36"/>
          <w:szCs w:val="36"/>
        </w:rPr>
        <w:t>：</w:t>
      </w:r>
    </w:p>
    <w:p w14:paraId="33BDFE85">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（一）贯彻执行国家、省、市文化旅游、广播电视、文物保护、体育产业工作的方针、政策和法律、法规、规章。</w:t>
      </w:r>
    </w:p>
    <w:p w14:paraId="4E960362">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二）拟订全区文化旅游、广播电视、文物保护、体育工作发展规划并组织实施，指导特色文化旅游体育产业建设与发展，推进文化、旅游和体育融合发展，推进文化、旅游、体育、广播电视等领域的体制机制改革。</w:t>
      </w:r>
    </w:p>
    <w:p w14:paraId="39487B43">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（三）指导、管理全区文化艺术事业，指导艺术创作生产，扶持体现社会主义核心价值观、具有导向性代表性示范性的文艺作品，推动各门类艺术、各艺术品种发展。</w:t>
      </w:r>
    </w:p>
    <w:p w14:paraId="7AF16DCE">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w:t>
      </w:r>
    </w:p>
    <w:p w14:paraId="027C6E83">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（五）管理全区重大文化、旅游、体育活动，指导区重点文化旅游体育设施建设，组织全区文化旅游体育整体形象和重点品牌推广，制定全区文化旅游体育市场开发规划并组织实施，指导、推进全域旅游。</w:t>
      </w:r>
    </w:p>
    <w:p w14:paraId="70C9FAF9">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（六）负责全区文物管理、保护和利用工作。</w:t>
      </w:r>
    </w:p>
    <w:p w14:paraId="2810A22E">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（七）负责全区非物质文化遗产保护，推动非物质文化遗产的保护、传承、普及、弘扬和振兴。</w:t>
      </w:r>
    </w:p>
    <w:p w14:paraId="7E9EAD3D">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八）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w:t>
      </w:r>
    </w:p>
    <w:p w14:paraId="6E622A92">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（九）指导、推进全区文化旅游体育与科技创新融合发展，推进文化旅游体育行业信息化、标准化建设，负责文化旅游体育行业信息统计与发布工作。</w:t>
      </w:r>
    </w:p>
    <w:p w14:paraId="6F41353F">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（十）负责文化艺术、广播电视、文物、旅游和体育行业行政审批工作，依法实施行业监管。</w:t>
      </w:r>
    </w:p>
    <w:p w14:paraId="678C2C73">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指导、推进全区文化、旅游、体育市场发展，对文化和旅游市场经营进行行业监管，推进文化和旅游行业信用体系建设，依法规范文化和旅游市场，负责全区旅游安全的综合协调和监督管理，承担全区旅游经济运行监测。</w:t>
      </w:r>
    </w:p>
    <w:p w14:paraId="39123A7C">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（十二）指导、管理全区文化旅游、广播电视和体育领域对外及对港澳台交流、合作和宣传、推广工作，组织开展对外及港澳台文化旅游、广播电视领域的交流活动。</w:t>
      </w:r>
    </w:p>
    <w:p w14:paraId="18ABA318">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（十三）负责全区文化、体育社团的日常管理工作。</w:t>
      </w:r>
    </w:p>
    <w:p w14:paraId="6D7AA628">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（十四）推动全民健身计划，指导开展群众、社会文化体育活动，落实国家体育锻炼标准。</w:t>
      </w:r>
    </w:p>
    <w:p w14:paraId="1B3ED44E">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（十五）承担本部门党组织建设相关工作。</w:t>
      </w:r>
    </w:p>
    <w:p w14:paraId="4426F981">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（十六）督促、指导文化旅游体育行业领域安全生产工作。</w:t>
      </w:r>
    </w:p>
    <w:p w14:paraId="118DC07D">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（十七）完成区委、区政府交办的其他任务。</w:t>
      </w:r>
    </w:p>
    <w:p w14:paraId="6C12691A">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015ACBBE">
      <w:pPr>
        <w:ind w:firstLine="643" w:firstLineChars="200"/>
        <w:jc w:val="left"/>
        <w:rPr>
          <w:rFonts w:hint="eastAsia" w:ascii="黑体" w:eastAsia="仿宋_GB2312"/>
          <w:sz w:val="32"/>
          <w:szCs w:val="32"/>
          <w:lang w:eastAsia="zh-CN"/>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仿宋_GB2312" w:eastAsia="仿宋_GB2312"/>
          <w:b/>
          <w:sz w:val="32"/>
          <w:szCs w:val="32"/>
        </w:rPr>
        <w:t>沈阳市</w:t>
      </w:r>
      <w:r>
        <w:rPr>
          <w:rFonts w:hint="eastAsia" w:ascii="仿宋_GB2312" w:eastAsia="仿宋_GB2312"/>
          <w:b/>
          <w:sz w:val="32"/>
          <w:szCs w:val="32"/>
          <w:lang w:eastAsia="zh-CN"/>
        </w:rPr>
        <w:t>浑南区文化旅游和广播电视局2020年</w:t>
      </w:r>
      <w:r>
        <w:rPr>
          <w:rFonts w:hint="eastAsia" w:ascii="仿宋_GB2312" w:eastAsia="仿宋_GB2312"/>
          <w:b/>
          <w:sz w:val="32"/>
          <w:szCs w:val="32"/>
        </w:rPr>
        <w:t>部门预算编制</w:t>
      </w:r>
      <w:r>
        <w:rPr>
          <w:rFonts w:hint="eastAsia" w:ascii="仿宋_GB2312" w:eastAsia="仿宋_GB2312"/>
          <w:b/>
          <w:sz w:val="32"/>
          <w:szCs w:val="32"/>
          <w:lang w:eastAsia="zh-CN"/>
        </w:rPr>
        <w:t>不包含二级预算单位。</w:t>
      </w:r>
    </w:p>
    <w:p w14:paraId="337C0744">
      <w:pPr>
        <w:jc w:val="center"/>
        <w:rPr>
          <w:rFonts w:hint="eastAsia" w:ascii="宋体" w:hAnsi="宋体"/>
          <w:b/>
          <w:sz w:val="36"/>
          <w:szCs w:val="36"/>
        </w:rPr>
      </w:pPr>
    </w:p>
    <w:p w14:paraId="2218B049">
      <w:pPr>
        <w:jc w:val="center"/>
        <w:rPr>
          <w:rFonts w:hint="eastAsia" w:ascii="宋体" w:hAnsi="宋体"/>
          <w:b/>
          <w:sz w:val="36"/>
          <w:szCs w:val="36"/>
        </w:rPr>
      </w:pPr>
    </w:p>
    <w:p w14:paraId="08FDE12E">
      <w:pPr>
        <w:jc w:val="center"/>
        <w:rPr>
          <w:rFonts w:hint="eastAsia" w:ascii="宋体" w:hAnsi="宋体"/>
          <w:b/>
          <w:sz w:val="36"/>
          <w:szCs w:val="36"/>
        </w:rPr>
      </w:pPr>
    </w:p>
    <w:p w14:paraId="616DD137">
      <w:pPr>
        <w:jc w:val="center"/>
        <w:rPr>
          <w:rFonts w:hint="eastAsia" w:ascii="宋体" w:hAnsi="宋体"/>
          <w:b/>
          <w:sz w:val="36"/>
          <w:szCs w:val="36"/>
        </w:rPr>
      </w:pPr>
    </w:p>
    <w:p w14:paraId="623E3A10">
      <w:pPr>
        <w:jc w:val="center"/>
        <w:rPr>
          <w:rFonts w:hint="eastAsia" w:ascii="宋体" w:hAnsi="宋体"/>
          <w:b/>
          <w:sz w:val="36"/>
          <w:szCs w:val="36"/>
        </w:rPr>
      </w:pPr>
    </w:p>
    <w:p w14:paraId="79656C21">
      <w:pPr>
        <w:jc w:val="center"/>
        <w:rPr>
          <w:rFonts w:hint="eastAsia" w:ascii="宋体" w:hAnsi="宋体"/>
          <w:b/>
          <w:sz w:val="36"/>
          <w:szCs w:val="36"/>
        </w:rPr>
      </w:pPr>
    </w:p>
    <w:p w14:paraId="2A98B219">
      <w:pPr>
        <w:jc w:val="center"/>
        <w:rPr>
          <w:rFonts w:hint="eastAsia" w:ascii="宋体" w:hAnsi="宋体"/>
          <w:b/>
          <w:sz w:val="36"/>
          <w:szCs w:val="36"/>
        </w:rPr>
      </w:pPr>
    </w:p>
    <w:p w14:paraId="46FA2BC3">
      <w:pPr>
        <w:rPr>
          <w:rFonts w:hint="eastAsia" w:ascii="宋体" w:hAnsi="宋体"/>
          <w:b/>
          <w:sz w:val="36"/>
          <w:szCs w:val="36"/>
        </w:rPr>
      </w:pPr>
    </w:p>
    <w:p w14:paraId="7569481D">
      <w:pPr>
        <w:jc w:val="center"/>
        <w:rPr>
          <w:rFonts w:hint="eastAsia" w:ascii="宋体" w:hAnsi="宋体" w:eastAsia="宋体"/>
          <w:b/>
          <w:sz w:val="36"/>
          <w:szCs w:val="36"/>
          <w:lang w:eastAsia="zh-CN"/>
        </w:rPr>
      </w:pPr>
      <w:r>
        <w:rPr>
          <w:rFonts w:hint="eastAsia" w:ascii="宋体" w:hAnsi="宋体"/>
          <w:b/>
          <w:sz w:val="36"/>
          <w:szCs w:val="36"/>
        </w:rPr>
        <w:t>第二部分 沈阳市</w:t>
      </w:r>
      <w:r>
        <w:rPr>
          <w:rFonts w:hint="eastAsia" w:ascii="宋体" w:hAnsi="宋体"/>
          <w:b/>
          <w:sz w:val="36"/>
          <w:szCs w:val="36"/>
          <w:lang w:eastAsia="zh-CN"/>
        </w:rPr>
        <w:t>浑南区文化旅游和广播电视局</w:t>
      </w:r>
    </w:p>
    <w:p w14:paraId="4178A3B6">
      <w:pPr>
        <w:jc w:val="center"/>
        <w:rPr>
          <w:rFonts w:hint="eastAsia" w:ascii="宋体" w:hAnsi="宋体"/>
          <w:b/>
          <w:sz w:val="36"/>
          <w:szCs w:val="36"/>
        </w:rPr>
      </w:pPr>
      <w:r>
        <w:rPr>
          <w:rFonts w:hint="eastAsia" w:ascii="宋体" w:hAnsi="宋体"/>
          <w:b/>
          <w:sz w:val="36"/>
          <w:szCs w:val="36"/>
          <w:lang w:eastAsia="zh-CN"/>
        </w:rPr>
        <w:t>2020年</w:t>
      </w:r>
      <w:r>
        <w:rPr>
          <w:rFonts w:hint="eastAsia" w:ascii="宋体" w:hAnsi="宋体"/>
          <w:b/>
          <w:sz w:val="36"/>
          <w:szCs w:val="36"/>
        </w:rPr>
        <w:t>部门预算公开表（报表附后）</w:t>
      </w:r>
    </w:p>
    <w:p w14:paraId="794C9C8C">
      <w:pPr>
        <w:jc w:val="center"/>
        <w:rPr>
          <w:rFonts w:hint="eastAsia" w:ascii="黑体" w:eastAsia="黑体"/>
          <w:sz w:val="32"/>
          <w:szCs w:val="32"/>
        </w:rPr>
      </w:pPr>
    </w:p>
    <w:p w14:paraId="0F6BADCB">
      <w:pPr>
        <w:jc w:val="center"/>
        <w:rPr>
          <w:rFonts w:hint="eastAsia" w:ascii="黑体" w:eastAsia="黑体"/>
          <w:sz w:val="32"/>
          <w:szCs w:val="32"/>
        </w:rPr>
      </w:pPr>
    </w:p>
    <w:p w14:paraId="6B5E070D">
      <w:pPr>
        <w:jc w:val="center"/>
        <w:rPr>
          <w:rFonts w:ascii="黑体" w:eastAsia="黑体"/>
          <w:sz w:val="32"/>
          <w:szCs w:val="32"/>
        </w:rPr>
        <w:sectPr>
          <w:footerReference r:id="rId5" w:type="default"/>
          <w:footerReference r:id="rId6" w:type="even"/>
          <w:pgSz w:w="11906" w:h="16838"/>
          <w:pgMar w:top="1440" w:right="1797" w:bottom="1440" w:left="1797" w:header="851" w:footer="992" w:gutter="0"/>
          <w:cols w:space="720" w:num="1"/>
          <w:docGrid w:type="lines" w:linePitch="312" w:charSpace="0"/>
        </w:sectPr>
      </w:pPr>
    </w:p>
    <w:p w14:paraId="7CDCA31E">
      <w:pPr>
        <w:tabs>
          <w:tab w:val="left" w:pos="3060"/>
        </w:tabs>
        <w:rPr>
          <w:rFonts w:hint="eastAsia"/>
        </w:rPr>
      </w:pPr>
    </w:p>
    <w:p w14:paraId="05180EDA">
      <w:pPr>
        <w:spacing w:line="560" w:lineRule="exact"/>
        <w:jc w:val="center"/>
        <w:rPr>
          <w:rFonts w:hint="eastAsia" w:ascii="宋体" w:hAnsi="宋体" w:eastAsia="宋体"/>
          <w:b/>
          <w:sz w:val="36"/>
          <w:lang w:eastAsia="zh-CN"/>
        </w:rPr>
      </w:pPr>
      <w:r>
        <w:rPr>
          <w:rFonts w:hint="eastAsia" w:ascii="宋体" w:hAnsi="宋体"/>
          <w:b/>
          <w:sz w:val="36"/>
        </w:rPr>
        <w:t>第三部分 沈阳市</w:t>
      </w:r>
      <w:r>
        <w:rPr>
          <w:rFonts w:hint="eastAsia" w:ascii="宋体" w:hAnsi="宋体"/>
          <w:b/>
          <w:sz w:val="36"/>
          <w:lang w:eastAsia="zh-CN"/>
        </w:rPr>
        <w:t>浑南区文化旅游和广播电视局</w:t>
      </w:r>
    </w:p>
    <w:p w14:paraId="6A137781">
      <w:pPr>
        <w:spacing w:line="560" w:lineRule="exact"/>
        <w:jc w:val="center"/>
        <w:rPr>
          <w:rFonts w:hint="eastAsia"/>
          <w:b/>
          <w:sz w:val="36"/>
        </w:rPr>
      </w:pPr>
      <w:r>
        <w:rPr>
          <w:rFonts w:hint="eastAsia" w:ascii="宋体" w:hAnsi="宋体"/>
          <w:b/>
          <w:sz w:val="36"/>
          <w:lang w:eastAsia="zh-CN"/>
        </w:rPr>
        <w:t>2020年</w:t>
      </w:r>
      <w:r>
        <w:rPr>
          <w:rFonts w:hint="eastAsia" w:ascii="宋体" w:hAnsi="宋体"/>
          <w:b/>
          <w:sz w:val="36"/>
        </w:rPr>
        <w:t>部门预算情况说明</w:t>
      </w:r>
    </w:p>
    <w:p w14:paraId="392FE911">
      <w:pPr>
        <w:spacing w:line="560" w:lineRule="exact"/>
        <w:rPr>
          <w:rFonts w:hint="eastAsia"/>
          <w:b/>
          <w:sz w:val="36"/>
        </w:rPr>
      </w:pPr>
    </w:p>
    <w:p w14:paraId="36D2B8E4">
      <w:pPr>
        <w:spacing w:line="560" w:lineRule="exact"/>
        <w:ind w:firstLine="627" w:firstLineChars="196"/>
        <w:rPr>
          <w:rFonts w:ascii="黑体" w:hAnsi="黑体" w:eastAsia="黑体"/>
          <w:sz w:val="32"/>
        </w:rPr>
      </w:pPr>
      <w:r>
        <w:rPr>
          <w:rFonts w:hint="eastAsia" w:ascii="黑体" w:hAnsi="黑体" w:eastAsia="黑体"/>
          <w:sz w:val="32"/>
        </w:rPr>
        <w:t>一、关于沈阳市</w:t>
      </w:r>
      <w:r>
        <w:rPr>
          <w:rFonts w:hint="eastAsia" w:ascii="黑体" w:hAnsi="黑体" w:eastAsia="黑体"/>
          <w:sz w:val="32"/>
          <w:lang w:eastAsia="zh-CN"/>
        </w:rPr>
        <w:t>浑南区文化旅游和广播电视局2020年</w:t>
      </w:r>
      <w:r>
        <w:rPr>
          <w:rFonts w:hint="eastAsia" w:ascii="黑体" w:hAnsi="黑体" w:eastAsia="黑体"/>
          <w:sz w:val="32"/>
        </w:rPr>
        <w:t>收支预算的总体说明</w:t>
      </w:r>
    </w:p>
    <w:p w14:paraId="08402A4F">
      <w:pPr>
        <w:ind w:firstLine="660"/>
        <w:rPr>
          <w:rFonts w:hint="default" w:ascii="仿宋_GB2312" w:hAnsi="宋体" w:eastAsia="仿宋_GB2312"/>
          <w:sz w:val="32"/>
          <w:highlight w:val="none"/>
          <w:lang w:val="en-US" w:eastAsia="zh-CN"/>
        </w:rPr>
      </w:pPr>
      <w:r>
        <w:rPr>
          <w:rFonts w:hint="eastAsia" w:ascii="仿宋_GB2312" w:hAnsi="宋体" w:eastAsia="仿宋_GB2312"/>
          <w:sz w:val="32"/>
        </w:rPr>
        <w:t>按照综合预算的原则，沈阳市</w:t>
      </w:r>
      <w:r>
        <w:rPr>
          <w:rFonts w:hint="eastAsia" w:ascii="仿宋_GB2312" w:hAnsi="宋体" w:eastAsia="仿宋_GB2312"/>
          <w:sz w:val="32"/>
          <w:lang w:eastAsia="zh-CN"/>
        </w:rPr>
        <w:t>浑南区文化旅游和广播电视局</w:t>
      </w:r>
      <w:r>
        <w:rPr>
          <w:rFonts w:hint="eastAsia" w:ascii="仿宋_GB2312" w:hAnsi="宋体" w:eastAsia="仿宋_GB2312"/>
          <w:sz w:val="32"/>
        </w:rPr>
        <w:t>所有收入和支出均纳入部门预算管理。收入包括：一般公共预算拨款收入、纳入专户管理的预算外资金安排的拨款收入、上级补助收入。支出包括：一般公共服务支出、文化体育与传媒支出、社会保障和就业支出、医疗卫生与计划生育支出</w:t>
      </w:r>
      <w:r>
        <w:rPr>
          <w:rFonts w:hint="eastAsia" w:ascii="仿宋_GB2312" w:hAnsi="宋体" w:eastAsia="仿宋_GB2312"/>
          <w:sz w:val="32"/>
          <w:highlight w:val="none"/>
        </w:rPr>
        <w:t>等。沈阳市</w:t>
      </w:r>
      <w:r>
        <w:rPr>
          <w:rFonts w:hint="eastAsia" w:ascii="仿宋_GB2312" w:hAnsi="宋体" w:eastAsia="仿宋_GB2312"/>
          <w:sz w:val="32"/>
          <w:highlight w:val="none"/>
          <w:lang w:eastAsia="zh-CN"/>
        </w:rPr>
        <w:t>浑南区文化旅游和广播电视局2020年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772.19</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rPr>
        <w:t>比</w:t>
      </w:r>
      <w:r>
        <w:rPr>
          <w:rFonts w:hint="eastAsia" w:ascii="仿宋_GB2312" w:hAnsi="宋体" w:eastAsia="仿宋_GB2312"/>
          <w:sz w:val="32"/>
          <w:szCs w:val="32"/>
          <w:lang w:eastAsia="zh-CN"/>
        </w:rPr>
        <w:t>2019</w:t>
      </w:r>
      <w:r>
        <w:rPr>
          <w:rFonts w:hint="eastAsia" w:ascii="仿宋_GB2312" w:hAnsi="宋体" w:eastAsia="仿宋_GB2312"/>
          <w:sz w:val="32"/>
          <w:szCs w:val="32"/>
        </w:rPr>
        <w:t>年收支总预算</w:t>
      </w:r>
      <w:r>
        <w:rPr>
          <w:rFonts w:hint="eastAsia" w:ascii="仿宋_GB2312" w:hAnsi="宋体" w:eastAsia="仿宋_GB2312"/>
          <w:sz w:val="32"/>
        </w:rPr>
        <w:t>499.8</w:t>
      </w:r>
      <w:r>
        <w:rPr>
          <w:rFonts w:hint="eastAsia" w:ascii="仿宋_GB2312" w:hAnsi="宋体" w:eastAsia="仿宋_GB2312"/>
          <w:sz w:val="32"/>
          <w:lang w:val="en-US" w:eastAsia="zh-CN"/>
        </w:rPr>
        <w:t>6</w:t>
      </w:r>
      <w:r>
        <w:rPr>
          <w:rFonts w:hint="eastAsia" w:ascii="仿宋_GB2312" w:hAnsi="宋体" w:eastAsia="仿宋_GB2312"/>
          <w:sz w:val="32"/>
        </w:rPr>
        <w:t>万元</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272.33</w:t>
      </w:r>
      <w:r>
        <w:rPr>
          <w:rFonts w:hint="eastAsia" w:ascii="仿宋_GB2312" w:hAnsi="宋体" w:eastAsia="仿宋_GB2312"/>
          <w:sz w:val="32"/>
          <w:szCs w:val="32"/>
        </w:rPr>
        <w:t>万元。</w:t>
      </w:r>
      <w:r>
        <w:rPr>
          <w:rFonts w:hint="eastAsia" w:ascii="仿宋_GB2312" w:hAnsi="宋体" w:eastAsia="仿宋_GB2312"/>
          <w:sz w:val="32"/>
          <w:szCs w:val="32"/>
          <w:highlight w:val="none"/>
        </w:rPr>
        <w:t>主要是由于</w:t>
      </w:r>
      <w:r>
        <w:rPr>
          <w:rFonts w:hint="eastAsia" w:ascii="仿宋_GB2312" w:hAnsi="宋体" w:eastAsia="仿宋_GB2312"/>
          <w:sz w:val="32"/>
          <w:szCs w:val="32"/>
          <w:highlight w:val="none"/>
          <w:lang w:eastAsia="zh-CN"/>
        </w:rPr>
        <w:t>机构改革，职责功能有所变化，2020</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文化旅游体育与传媒支出增加，带动经费变化。</w:t>
      </w:r>
    </w:p>
    <w:p w14:paraId="2624FFC7">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w:t>
      </w:r>
      <w:r>
        <w:rPr>
          <w:rFonts w:hint="eastAsia" w:ascii="黑体" w:hAnsi="黑体" w:eastAsia="黑体"/>
          <w:sz w:val="32"/>
          <w:highlight w:val="none"/>
          <w:lang w:val="en-US" w:eastAsia="zh-CN"/>
        </w:rPr>
        <w:t>2020</w:t>
      </w:r>
      <w:r>
        <w:rPr>
          <w:rFonts w:hint="eastAsia" w:ascii="黑体" w:hAnsi="黑体" w:eastAsia="黑体"/>
          <w:sz w:val="32"/>
          <w:highlight w:val="none"/>
        </w:rPr>
        <w:t>年“三公”经费预算情况说明</w:t>
      </w:r>
    </w:p>
    <w:p w14:paraId="182B86B3">
      <w:pPr>
        <w:ind w:firstLine="645"/>
        <w:rPr>
          <w:rFonts w:hint="eastAsia" w:ascii="仿宋_GB2312" w:hAnsi="宋体" w:eastAsia="仿宋_GB2312" w:cs="仿宋_GB2312"/>
          <w:sz w:val="32"/>
          <w:szCs w:val="32"/>
          <w:highlight w:val="none"/>
          <w:lang w:bidi="ar"/>
        </w:rPr>
      </w:pPr>
      <w:r>
        <w:rPr>
          <w:rFonts w:hint="eastAsia" w:ascii="仿宋_GB2312" w:hAnsi="宋体" w:eastAsia="仿宋_GB2312"/>
          <w:sz w:val="32"/>
          <w:highlight w:val="none"/>
          <w:lang w:eastAsia="zh-CN"/>
        </w:rPr>
        <w:t>2020年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sz w:val="32"/>
          <w:highlight w:val="none"/>
          <w:lang w:eastAsia="zh-CN"/>
        </w:rPr>
        <w:t>2020年</w:t>
      </w:r>
      <w:r>
        <w:rPr>
          <w:rFonts w:hint="eastAsia" w:ascii="仿宋_GB2312" w:hAnsi="宋体" w:eastAsia="仿宋_GB2312"/>
          <w:sz w:val="32"/>
          <w:highlight w:val="none"/>
        </w:rPr>
        <w:t>预算数比201</w:t>
      </w:r>
      <w:r>
        <w:rPr>
          <w:rFonts w:hint="eastAsia" w:ascii="仿宋_GB2312" w:hAnsi="宋体" w:eastAsia="仿宋_GB2312"/>
          <w:sz w:val="32"/>
          <w:highlight w:val="none"/>
          <w:lang w:val="en-US" w:eastAsia="zh-CN"/>
        </w:rPr>
        <w:t>9</w:t>
      </w:r>
      <w:r>
        <w:rPr>
          <w:rFonts w:hint="eastAsia" w:ascii="仿宋_GB2312" w:hAnsi="宋体" w:eastAsia="仿宋_GB2312"/>
          <w:sz w:val="32"/>
          <w:highlight w:val="none"/>
        </w:rPr>
        <w:t>年预算数减少</w:t>
      </w:r>
      <w:r>
        <w:rPr>
          <w:rFonts w:hint="eastAsia" w:ascii="仿宋_GB2312" w:hAnsi="宋体" w:eastAsia="仿宋_GB2312"/>
          <w:sz w:val="32"/>
          <w:highlight w:val="none"/>
          <w:lang w:val="en-US" w:eastAsia="zh-CN"/>
        </w:rPr>
        <w:t>3.5</w:t>
      </w:r>
      <w:r>
        <w:rPr>
          <w:rFonts w:hint="eastAsia" w:ascii="仿宋_GB2312" w:hAnsi="宋体" w:eastAsia="仿宋_GB2312"/>
          <w:sz w:val="32"/>
          <w:highlight w:val="none"/>
        </w:rPr>
        <w:t>万元，其中：公务用车运行费比201</w:t>
      </w:r>
      <w:r>
        <w:rPr>
          <w:rFonts w:hint="eastAsia" w:ascii="仿宋_GB2312" w:hAnsi="宋体" w:eastAsia="仿宋_GB2312"/>
          <w:sz w:val="32"/>
          <w:highlight w:val="none"/>
          <w:lang w:val="en-US" w:eastAsia="zh-CN"/>
        </w:rPr>
        <w:t>9</w:t>
      </w:r>
      <w:r>
        <w:rPr>
          <w:rFonts w:hint="eastAsia" w:ascii="仿宋_GB2312" w:hAnsi="宋体" w:eastAsia="仿宋_GB2312"/>
          <w:sz w:val="32"/>
          <w:highlight w:val="none"/>
        </w:rPr>
        <w:t>年预算数减少</w:t>
      </w:r>
      <w:r>
        <w:rPr>
          <w:rFonts w:hint="eastAsia" w:ascii="仿宋_GB2312" w:hAnsi="宋体" w:eastAsia="仿宋_GB2312"/>
          <w:sz w:val="32"/>
          <w:highlight w:val="none"/>
          <w:lang w:val="en-US" w:eastAsia="zh-CN"/>
        </w:rPr>
        <w:t>3.5</w:t>
      </w:r>
      <w:r>
        <w:rPr>
          <w:rFonts w:hint="eastAsia" w:ascii="仿宋_GB2312" w:hAnsi="宋体" w:eastAsia="仿宋_GB2312"/>
          <w:sz w:val="32"/>
          <w:highlight w:val="none"/>
        </w:rPr>
        <w:t>万元，</w:t>
      </w:r>
      <w:r>
        <w:rPr>
          <w:rFonts w:hint="eastAsia" w:ascii="仿宋_GB2312" w:hAnsi="宋体" w:eastAsia="仿宋_GB2312" w:cs="仿宋_GB2312"/>
          <w:sz w:val="32"/>
          <w:szCs w:val="32"/>
          <w:highlight w:val="none"/>
          <w:lang w:bidi="ar"/>
        </w:rPr>
        <w:t>主要是</w:t>
      </w:r>
      <w:r>
        <w:rPr>
          <w:rFonts w:hint="eastAsia" w:ascii="仿宋_GB2312" w:hAnsi="宋体" w:eastAsia="仿宋_GB2312"/>
          <w:sz w:val="32"/>
          <w:szCs w:val="32"/>
          <w:highlight w:val="none"/>
        </w:rPr>
        <w:t>由于</w:t>
      </w:r>
      <w:r>
        <w:rPr>
          <w:rFonts w:hint="eastAsia" w:ascii="仿宋_GB2312" w:hAnsi="宋体" w:eastAsia="仿宋_GB2312"/>
          <w:sz w:val="32"/>
          <w:szCs w:val="32"/>
          <w:highlight w:val="none"/>
          <w:lang w:eastAsia="zh-CN"/>
        </w:rPr>
        <w:t>我局公务车为电影宣传车，因我局职能变化，已将公务车移交至区委宣传部，此部分预算由区委宣传部做</w:t>
      </w:r>
      <w:r>
        <w:rPr>
          <w:rFonts w:hint="eastAsia" w:ascii="仿宋_GB2312" w:hAnsi="宋体" w:eastAsia="仿宋_GB2312"/>
          <w:sz w:val="32"/>
          <w:szCs w:val="32"/>
          <w:highlight w:val="none"/>
        </w:rPr>
        <w:t>。</w:t>
      </w:r>
    </w:p>
    <w:p w14:paraId="62C95F7A">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14:paraId="6D9EB87A">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14:paraId="08448826">
      <w:pPr>
        <w:ind w:firstLine="645"/>
        <w:rPr>
          <w:rFonts w:hint="eastAsia" w:ascii="仿宋_GB2312" w:hAnsi="宋体" w:eastAsia="仿宋_GB2312" w:cs="仿宋_GB2312"/>
          <w:sz w:val="32"/>
          <w:szCs w:val="32"/>
          <w:highlight w:val="none"/>
          <w:lang w:bidi="ar"/>
        </w:rPr>
      </w:pPr>
      <w:r>
        <w:rPr>
          <w:rFonts w:hint="eastAsia" w:ascii="仿宋_GB2312" w:hAnsi="宋体" w:eastAsia="仿宋_GB2312"/>
          <w:sz w:val="32"/>
          <w:szCs w:val="32"/>
          <w:highlight w:val="none"/>
          <w:lang w:val="en-US" w:eastAsia="zh-CN"/>
        </w:rPr>
        <w:t>2020</w:t>
      </w:r>
      <w:r>
        <w:rPr>
          <w:rFonts w:hint="eastAsia" w:ascii="仿宋_GB2312" w:hAnsi="宋体" w:eastAsia="仿宋_GB2312"/>
          <w:sz w:val="32"/>
          <w:szCs w:val="32"/>
          <w:highlight w:val="none"/>
        </w:rPr>
        <w:t>年局本级以及沈阳市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机关运行经费财政拨款预算13.18万</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rPr>
        <w:t>比</w:t>
      </w:r>
      <w:r>
        <w:rPr>
          <w:rFonts w:hint="eastAsia" w:ascii="仿宋_GB2312" w:hAnsi="宋体" w:eastAsia="仿宋_GB2312"/>
          <w:sz w:val="32"/>
          <w:szCs w:val="32"/>
          <w:lang w:eastAsia="zh-CN"/>
        </w:rPr>
        <w:t>2019</w:t>
      </w:r>
      <w:r>
        <w:rPr>
          <w:rFonts w:hint="eastAsia" w:ascii="仿宋_GB2312" w:hAnsi="宋体" w:eastAsia="仿宋_GB2312"/>
          <w:sz w:val="32"/>
          <w:szCs w:val="32"/>
        </w:rPr>
        <w:t>年预算</w:t>
      </w:r>
      <w:r>
        <w:rPr>
          <w:rFonts w:hint="eastAsia" w:ascii="仿宋_GB2312" w:hAnsi="宋体" w:eastAsia="仿宋_GB2312"/>
          <w:sz w:val="32"/>
          <w:szCs w:val="32"/>
          <w:lang w:val="en-US" w:eastAsia="zh-CN"/>
        </w:rPr>
        <w:t>16.54万元</w:t>
      </w:r>
      <w:r>
        <w:rPr>
          <w:rFonts w:hint="eastAsia" w:ascii="仿宋_GB2312" w:hAnsi="宋体" w:eastAsia="仿宋_GB2312"/>
          <w:sz w:val="32"/>
          <w:szCs w:val="32"/>
        </w:rPr>
        <w:t>减少</w:t>
      </w:r>
      <w:r>
        <w:rPr>
          <w:rFonts w:hint="eastAsia" w:ascii="仿宋_GB2312" w:hAnsi="宋体" w:eastAsia="仿宋_GB2312"/>
          <w:sz w:val="32"/>
          <w:szCs w:val="32"/>
          <w:lang w:val="en-US" w:eastAsia="zh-CN"/>
        </w:rPr>
        <w:t>3.36万元，</w:t>
      </w:r>
      <w:r>
        <w:rPr>
          <w:rFonts w:hint="eastAsia" w:ascii="仿宋_GB2312" w:hAnsi="宋体" w:eastAsia="仿宋_GB2312"/>
          <w:sz w:val="32"/>
          <w:szCs w:val="32"/>
        </w:rPr>
        <w:t>下降</w:t>
      </w:r>
      <w:r>
        <w:rPr>
          <w:rFonts w:hint="eastAsia" w:ascii="仿宋_GB2312" w:hAnsi="宋体" w:eastAsia="仿宋_GB2312"/>
          <w:sz w:val="32"/>
          <w:szCs w:val="32"/>
          <w:lang w:val="en-US" w:eastAsia="zh-CN"/>
        </w:rPr>
        <w:t>21.76</w:t>
      </w:r>
      <w:r>
        <w:rPr>
          <w:rFonts w:hint="eastAsia" w:ascii="仿宋_GB2312" w:hAnsi="宋体" w:eastAsia="仿宋_GB2312"/>
          <w:sz w:val="32"/>
          <w:szCs w:val="32"/>
        </w:rPr>
        <w:t>%</w:t>
      </w:r>
      <w:r>
        <w:rPr>
          <w:rFonts w:hint="eastAsia" w:ascii="仿宋_GB2312" w:hAnsi="宋体" w:eastAsia="仿宋_GB2312"/>
          <w:sz w:val="32"/>
          <w:szCs w:val="32"/>
          <w:highlight w:val="none"/>
        </w:rPr>
        <w:t>。</w:t>
      </w:r>
    </w:p>
    <w:p w14:paraId="07956A9B">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14:paraId="0466670D">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2020年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14:paraId="3C27BE87">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14:paraId="7AECFFFE">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截至2019年底，沈阳市浑南区文化旅游和广播电视局共有车辆0辆。单位价值100 万元以上大型设备0台。</w:t>
      </w:r>
    </w:p>
    <w:p w14:paraId="27EE970B">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2020年部门预算安排购置车辆0台，安排单位价值100 万元以上大型设备0台。</w:t>
      </w:r>
    </w:p>
    <w:p w14:paraId="69EF712A">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14:paraId="289E9306">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2020年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部门专用项目均实行绩效目标管理，涉及资金423.4万元。</w:t>
      </w:r>
    </w:p>
    <w:p w14:paraId="4F65E495">
      <w:pPr>
        <w:spacing w:line="560" w:lineRule="exact"/>
        <w:ind w:firstLine="645"/>
        <w:rPr>
          <w:rFonts w:hint="eastAsia" w:ascii="仿宋_GB2312" w:hAnsi="宋体" w:eastAsia="仿宋_GB2312"/>
          <w:sz w:val="32"/>
          <w:highlight w:val="none"/>
        </w:rPr>
      </w:pPr>
    </w:p>
    <w:p w14:paraId="3FEF0E20">
      <w:pPr>
        <w:ind w:firstLine="645"/>
        <w:rPr>
          <w:rFonts w:hint="eastAsia" w:ascii="仿宋_GB2312" w:hAnsi="宋体" w:eastAsia="仿宋_GB2312" w:cs="仿宋_GB2312"/>
          <w:sz w:val="32"/>
          <w:szCs w:val="32"/>
          <w:highlight w:val="none"/>
          <w:lang w:bidi="ar"/>
        </w:rPr>
      </w:pPr>
    </w:p>
    <w:p w14:paraId="4FCCD98B">
      <w:pPr>
        <w:ind w:firstLine="645"/>
        <w:rPr>
          <w:rFonts w:hint="eastAsia" w:ascii="仿宋_GB2312" w:hAnsi="宋体" w:eastAsia="仿宋_GB2312"/>
          <w:sz w:val="32"/>
          <w:highlight w:val="none"/>
        </w:rPr>
      </w:pPr>
    </w:p>
    <w:p w14:paraId="4BD22E99">
      <w:pPr>
        <w:spacing w:line="560" w:lineRule="exact"/>
        <w:ind w:firstLine="645"/>
        <w:rPr>
          <w:rFonts w:hint="eastAsia" w:ascii="仿宋_GB2312" w:hAnsi="宋体" w:eastAsia="仿宋_GB2312"/>
          <w:sz w:val="32"/>
          <w:highlight w:val="none"/>
        </w:rPr>
      </w:pPr>
    </w:p>
    <w:p w14:paraId="7086D206">
      <w:pPr>
        <w:spacing w:line="560" w:lineRule="exact"/>
        <w:jc w:val="center"/>
        <w:rPr>
          <w:rFonts w:hint="eastAsia" w:ascii="宋体" w:hAnsi="宋体"/>
          <w:b/>
          <w:sz w:val="36"/>
        </w:rPr>
      </w:pPr>
      <w:r>
        <w:rPr>
          <w:rFonts w:hint="eastAsia" w:ascii="宋体" w:hAnsi="宋体"/>
          <w:b/>
          <w:sz w:val="36"/>
          <w:highlight w:val="none"/>
        </w:rPr>
        <w:br w:type="page"/>
      </w:r>
    </w:p>
    <w:p w14:paraId="7ABB0717">
      <w:pPr>
        <w:spacing w:line="560" w:lineRule="exact"/>
        <w:jc w:val="center"/>
        <w:rPr>
          <w:rFonts w:hint="eastAsia"/>
          <w:b/>
          <w:sz w:val="36"/>
        </w:rPr>
      </w:pPr>
      <w:r>
        <w:rPr>
          <w:rFonts w:hint="eastAsia" w:ascii="宋体" w:hAnsi="宋体"/>
          <w:b/>
          <w:sz w:val="36"/>
        </w:rPr>
        <w:t>第四部分 名词解释</w:t>
      </w:r>
    </w:p>
    <w:p w14:paraId="1A76395A">
      <w:pPr>
        <w:spacing w:line="560" w:lineRule="exact"/>
        <w:ind w:firstLine="643" w:firstLineChars="200"/>
        <w:jc w:val="left"/>
        <w:rPr>
          <w:rFonts w:hint="eastAsia" w:ascii="仿宋_GB2312" w:eastAsia="仿宋_GB2312"/>
          <w:b/>
          <w:sz w:val="32"/>
        </w:rPr>
      </w:pPr>
    </w:p>
    <w:p w14:paraId="1A145ADF">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14:paraId="5666F41D">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14:paraId="0620588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14:paraId="6D0ADC2C">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14:paraId="2F794207">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1744E234">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14:paraId="6B7420E3">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14:paraId="07AA3C31">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14:paraId="0FEC847F">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14:paraId="4378C6B6">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14:paraId="33BCCE58">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14:paraId="6F89EA98">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14:paraId="3BF2D91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14:paraId="3CC84C0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14:paraId="07C5E12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14:paraId="761F50E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14:paraId="52ECE5F7">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14:paraId="0A92EDB7">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14:paraId="14BFEBE0">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14:paraId="6CBDC94E">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14:paraId="3F3E98F7">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14:paraId="03DDBC3E">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14:paraId="5C65B642">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14:paraId="5ED74679">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14:paraId="5DB3BB81">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14:paraId="704FCAD7">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14:paraId="35B4B609">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14:paraId="1962E2FA">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14:paraId="164C3026">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14:paraId="7A0B70C5">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846E41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0ED28">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14:paraId="2D13B935">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C2676">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14:paraId="497C585E">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465E5">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14:paraId="05DA150A">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6FFF2">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14:paraId="15C7017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258B5F50"/>
    <w:rsid w:val="00D02DC8"/>
    <w:rsid w:val="04D46D9F"/>
    <w:rsid w:val="085754E3"/>
    <w:rsid w:val="0A4707F9"/>
    <w:rsid w:val="0B274F9F"/>
    <w:rsid w:val="0C9D1A87"/>
    <w:rsid w:val="0DE3026C"/>
    <w:rsid w:val="13BF7CD7"/>
    <w:rsid w:val="154A23A7"/>
    <w:rsid w:val="181A7E3A"/>
    <w:rsid w:val="1B2312DE"/>
    <w:rsid w:val="1F794145"/>
    <w:rsid w:val="1F9D71BE"/>
    <w:rsid w:val="229A5C89"/>
    <w:rsid w:val="23C372C1"/>
    <w:rsid w:val="23D95115"/>
    <w:rsid w:val="250E77B6"/>
    <w:rsid w:val="258B5F50"/>
    <w:rsid w:val="27576AAE"/>
    <w:rsid w:val="2D257C58"/>
    <w:rsid w:val="2EFF2618"/>
    <w:rsid w:val="32465EFE"/>
    <w:rsid w:val="324B4201"/>
    <w:rsid w:val="3A2D16A2"/>
    <w:rsid w:val="3A4229C1"/>
    <w:rsid w:val="3A681814"/>
    <w:rsid w:val="3DDC0ACE"/>
    <w:rsid w:val="45445708"/>
    <w:rsid w:val="470D2D1F"/>
    <w:rsid w:val="4EEB589A"/>
    <w:rsid w:val="4FDC35DA"/>
    <w:rsid w:val="50D805C4"/>
    <w:rsid w:val="55882026"/>
    <w:rsid w:val="56AA4D70"/>
    <w:rsid w:val="5710636E"/>
    <w:rsid w:val="58B50DDB"/>
    <w:rsid w:val="58EE78DD"/>
    <w:rsid w:val="5B7736D6"/>
    <w:rsid w:val="5D3270CE"/>
    <w:rsid w:val="5DE643B5"/>
    <w:rsid w:val="5F676007"/>
    <w:rsid w:val="60624F02"/>
    <w:rsid w:val="65FC67BC"/>
    <w:rsid w:val="6B211496"/>
    <w:rsid w:val="6B7A4A6E"/>
    <w:rsid w:val="714114DB"/>
    <w:rsid w:val="74167707"/>
    <w:rsid w:val="74F1400C"/>
    <w:rsid w:val="78A016C4"/>
    <w:rsid w:val="78DD5ABB"/>
    <w:rsid w:val="7B6837F1"/>
    <w:rsid w:val="7E192895"/>
    <w:rsid w:val="7E3547EE"/>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qFormat/>
    <w:uiPriority w:val="0"/>
    <w:pPr>
      <w:spacing w:line="540" w:lineRule="exact"/>
      <w:ind w:firstLine="525"/>
    </w:pPr>
    <w:rPr>
      <w:rFonts w:ascii="仿宋_GB2312" w:eastAsia="仿宋_GB2312"/>
      <w:sz w:val="32"/>
    </w:rPr>
  </w:style>
  <w:style w:type="paragraph" w:styleId="3">
    <w:name w:val="footer"/>
    <w:basedOn w:val="1"/>
    <w:autoRedefine/>
    <w:qFormat/>
    <w:uiPriority w:val="0"/>
    <w:pPr>
      <w:tabs>
        <w:tab w:val="center" w:pos="4153"/>
        <w:tab w:val="right" w:pos="8306"/>
      </w:tabs>
      <w:snapToGrid w:val="0"/>
      <w:jc w:val="left"/>
    </w:pPr>
    <w:rPr>
      <w:sz w:val="18"/>
      <w:szCs w:val="18"/>
    </w:rPr>
  </w:style>
  <w:style w:type="character" w:styleId="6">
    <w:name w:val="page number"/>
    <w:basedOn w:val="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3997</Words>
  <Characters>4154</Characters>
  <Lines>0</Lines>
  <Paragraphs>0</Paragraphs>
  <TotalTime>2</TotalTime>
  <ScaleCrop>false</ScaleCrop>
  <LinksUpToDate>false</LinksUpToDate>
  <CharactersWithSpaces>4217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杨洋</cp:lastModifiedBy>
  <dcterms:modified xsi:type="dcterms:W3CDTF">2025-09-24T02:36:19Z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58B5DFC7A40D4650BCFCBC053E3DE245</vt:lpwstr>
  </property>
  <property fmtid="{D5CDD505-2E9C-101B-9397-08002B2CF9AE}" pid="4" name="KSOTemplateDocerSaveRecord">
    <vt:lpwstr>eyJoZGlkIjoiNzZiZTQ3ZmI1OTFmODUzNzgwMGRlNDBmMWZiZDQzMjEiLCJ1c2VySWQiOiIyMzQ0MjI2NjQifQ==</vt:lpwstr>
  </property>
</Properties>
</file>